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ATTIVITA’ SVOLTE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2O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conoscere le dinamiche dei principali luoghi dell’emarginazione sociale odierna e confrontarsi con la parte di umanità che ne resta coinvolta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La proposta cristiana e la figura di Gesù</w:t>
      </w:r>
    </w:p>
    <w:p w:rsidR="00000000" w:rsidDel="00000000" w:rsidP="00000000" w:rsidRDefault="00000000" w:rsidRPr="00000000" w14:paraId="0000003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criticamente con la proposta cristiana, attraverso il contenuto evangelico, e comprenderne gli aspetti essenziali in chiave socio-esistenziale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gli elementi essenziali del credo cristiano, per come proposti dai racconti evangelici. </w:t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linguaggio evangelico e riconoscere il legame tra gli eventi della vita di Gesù e l’oggi: nella vita esistenziale e nella vita sociale.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 credo cristiano in ottica esistenziale e sociale.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Etica ed ecologia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Confrontarsi, attraverso i valori della Dottrina Sociale della Chiesa, con le istanze ecologiche, la crisi ambientale e le possibili risorse per prendersi cura della casa comune. Comprendere l’importanza del concetto di “sostenibilità”.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 principali aspetti della crisi ecologia attuale, conoscere possibili modi di condurre uno stile di vita più sostenile.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con il problema ecologico. Imparare a scegliere uno stile di vita sostenibile.</w:t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coscienza della crisi ecologica e capire l’importanza di uno stile di vita sostenibile.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Conoscere l’impatto sull’ambiente e l’impatto sul lavoro che tale ciclo comporta.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 e sostenibile.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09/06/2022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rOVYOI1VD8Wt3ldqU51DZDnGg==">CgMxLjAyCGguZ2pkZ3hzMg5oLjRtdXo1NHd6N25pNzIOaC4xaTRndnZta3k2bGYyDmguanJzZjB2MTd5OXVwMg5oLmw0bG44dGs1ZjVtaTIOaC5rejUzcjhkY2ptYmI4AHIhMVY1TnlSc0JJM3plTmI1SU9WbFlTUnJpemtTLV82RnNv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2022-10-07T15:49:00Z</dcterms:created>
  <dc:creator>fiber</dc:creator>
</cp:coreProperties>
</file>